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252" w:rsidRPr="001450AE" w:rsidRDefault="00F409F8" w:rsidP="00F409F8">
      <w:pPr>
        <w:jc w:val="center"/>
        <w:rPr>
          <w:rFonts w:ascii="Times New Roman" w:hAnsi="Times New Roman" w:cs="Times New Roman"/>
          <w:b/>
          <w:sz w:val="36"/>
          <w:szCs w:val="36"/>
        </w:rPr>
      </w:pPr>
      <w:r w:rsidRPr="001450AE">
        <w:rPr>
          <w:rFonts w:ascii="Times New Roman" w:hAnsi="Times New Roman" w:cs="Times New Roman"/>
          <w:b/>
          <w:sz w:val="36"/>
          <w:szCs w:val="36"/>
        </w:rPr>
        <w:t>BÀI THU HOACH</w:t>
      </w:r>
    </w:p>
    <w:p w:rsidR="00F409F8" w:rsidRDefault="00F409F8" w:rsidP="00F409F8">
      <w:pPr>
        <w:jc w:val="center"/>
        <w:rPr>
          <w:rFonts w:ascii="Times New Roman" w:hAnsi="Times New Roman" w:cs="Times New Roman"/>
          <w:b/>
          <w:sz w:val="36"/>
          <w:szCs w:val="36"/>
        </w:rPr>
      </w:pPr>
      <w:r w:rsidRPr="001450AE">
        <w:rPr>
          <w:rFonts w:ascii="Times New Roman" w:hAnsi="Times New Roman" w:cs="Times New Roman"/>
          <w:b/>
          <w:sz w:val="36"/>
          <w:szCs w:val="36"/>
        </w:rPr>
        <w:t>NGHỊ QUYẾT TRUNG ƯƠNG 6, KHÓA XII</w:t>
      </w:r>
    </w:p>
    <w:p w:rsidR="001450AE" w:rsidRDefault="001450AE" w:rsidP="001450AE">
      <w:pPr>
        <w:rPr>
          <w:rFonts w:ascii="Times New Roman" w:hAnsi="Times New Roman" w:cs="Times New Roman"/>
          <w:sz w:val="36"/>
          <w:szCs w:val="36"/>
        </w:rPr>
      </w:pPr>
      <w:r>
        <w:rPr>
          <w:rFonts w:ascii="Times New Roman" w:hAnsi="Times New Roman" w:cs="Times New Roman"/>
          <w:sz w:val="36"/>
          <w:szCs w:val="36"/>
        </w:rPr>
        <w:t>Họ và tên: Bùi Thị Dương</w:t>
      </w:r>
    </w:p>
    <w:p w:rsidR="001450AE" w:rsidRDefault="001450AE" w:rsidP="001450AE">
      <w:pPr>
        <w:rPr>
          <w:rFonts w:ascii="Times New Roman" w:hAnsi="Times New Roman" w:cs="Times New Roman"/>
          <w:sz w:val="36"/>
          <w:szCs w:val="36"/>
        </w:rPr>
      </w:pPr>
      <w:r>
        <w:rPr>
          <w:rFonts w:ascii="Times New Roman" w:hAnsi="Times New Roman" w:cs="Times New Roman"/>
          <w:sz w:val="36"/>
          <w:szCs w:val="36"/>
        </w:rPr>
        <w:t xml:space="preserve">Chức vụ: nhân viên </w:t>
      </w:r>
    </w:p>
    <w:p w:rsidR="001450AE" w:rsidRDefault="001450AE" w:rsidP="001450AE">
      <w:pPr>
        <w:rPr>
          <w:rFonts w:ascii="Times New Roman" w:hAnsi="Times New Roman" w:cs="Times New Roman"/>
          <w:sz w:val="36"/>
          <w:szCs w:val="36"/>
        </w:rPr>
      </w:pPr>
      <w:r>
        <w:rPr>
          <w:rFonts w:ascii="Times New Roman" w:hAnsi="Times New Roman" w:cs="Times New Roman"/>
          <w:sz w:val="36"/>
          <w:szCs w:val="36"/>
        </w:rPr>
        <w:t>Đơn vị công tác: Phòng Công tác Chính trị - Học sinh Sinh viên</w:t>
      </w:r>
    </w:p>
    <w:p w:rsidR="000872FF" w:rsidRDefault="000872FF" w:rsidP="001450AE">
      <w:pPr>
        <w:rPr>
          <w:rFonts w:ascii="Times New Roman" w:hAnsi="Times New Roman" w:cs="Times New Roman"/>
          <w:sz w:val="36"/>
          <w:szCs w:val="36"/>
        </w:rPr>
      </w:pPr>
      <w:r w:rsidRPr="00CD4521">
        <w:rPr>
          <w:rFonts w:ascii="Times New Roman" w:hAnsi="Times New Roman" w:cs="Times New Roman"/>
          <w:b/>
          <w:sz w:val="28"/>
          <w:szCs w:val="28"/>
        </w:rPr>
        <w:t>Câu hỏi</w:t>
      </w:r>
      <w:r>
        <w:rPr>
          <w:rFonts w:ascii="Times New Roman" w:hAnsi="Times New Roman" w:cs="Times New Roman"/>
          <w:sz w:val="36"/>
          <w:szCs w:val="36"/>
        </w:rPr>
        <w:t>:</w:t>
      </w:r>
    </w:p>
    <w:p w:rsidR="00A5006A" w:rsidRPr="00457731" w:rsidRDefault="00A5006A" w:rsidP="001450AE">
      <w:pPr>
        <w:rPr>
          <w:rFonts w:ascii="Arial" w:hAnsi="Arial" w:cs="Arial"/>
          <w:color w:val="000000"/>
          <w:sz w:val="26"/>
          <w:szCs w:val="26"/>
          <w:shd w:val="clear" w:color="auto" w:fill="FFFFFF"/>
        </w:rPr>
      </w:pPr>
      <w:r w:rsidRPr="00457731">
        <w:rPr>
          <w:rFonts w:ascii="Arial" w:hAnsi="Arial" w:cs="Arial"/>
          <w:color w:val="000000"/>
          <w:sz w:val="26"/>
          <w:szCs w:val="26"/>
        </w:rPr>
        <w:t>"</w:t>
      </w:r>
      <w:r w:rsidRPr="00457731">
        <w:rPr>
          <w:rFonts w:ascii="Arial" w:hAnsi="Arial" w:cs="Arial"/>
          <w:color w:val="000000"/>
          <w:sz w:val="26"/>
          <w:szCs w:val="26"/>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8C26E3" w:rsidRPr="008C26E3" w:rsidRDefault="008C26E3" w:rsidP="008C26E3">
      <w:pPr>
        <w:numPr>
          <w:ilvl w:val="0"/>
          <w:numId w:val="2"/>
        </w:numPr>
        <w:shd w:val="clear" w:color="auto" w:fill="FFFFFF"/>
        <w:spacing w:after="0" w:line="240" w:lineRule="auto"/>
        <w:ind w:left="600"/>
        <w:jc w:val="both"/>
        <w:rPr>
          <w:rFonts w:ascii="inherit" w:eastAsia="Times New Roman" w:hAnsi="inherit" w:cs="Arial"/>
          <w:sz w:val="26"/>
          <w:szCs w:val="26"/>
        </w:rPr>
      </w:pPr>
      <w:r w:rsidRPr="008C26E3">
        <w:rPr>
          <w:rFonts w:ascii="inherit" w:eastAsia="Times New Roman" w:hAnsi="inherit" w:cs="Arial"/>
          <w:sz w:val="26"/>
          <w:szCs w:val="26"/>
        </w:rPr>
        <w:t>Nghị quyết 19-NQ/TW: Sắp xếp, tổ chức lại các đơn vị sự nghiệp công lập</w:t>
      </w:r>
    </w:p>
    <w:p w:rsidR="008C26E3" w:rsidRPr="008C26E3" w:rsidRDefault="008C26E3" w:rsidP="008C26E3">
      <w:pPr>
        <w:numPr>
          <w:ilvl w:val="0"/>
          <w:numId w:val="2"/>
        </w:numPr>
        <w:shd w:val="clear" w:color="auto" w:fill="FFFFFF"/>
        <w:spacing w:after="0" w:line="240" w:lineRule="auto"/>
        <w:ind w:left="600"/>
        <w:jc w:val="both"/>
        <w:rPr>
          <w:rFonts w:ascii="inherit" w:eastAsia="Times New Roman" w:hAnsi="inherit" w:cs="Arial"/>
          <w:sz w:val="26"/>
          <w:szCs w:val="26"/>
        </w:rPr>
      </w:pPr>
      <w:r w:rsidRPr="008C26E3">
        <w:rPr>
          <w:rFonts w:ascii="inherit" w:eastAsia="Times New Roman" w:hAnsi="inherit" w:cs="Arial"/>
          <w:sz w:val="26"/>
          <w:szCs w:val="26"/>
        </w:rPr>
        <w:t>Nghị quyết 18-NQ/TW: Đổi mới, sắp xếp tổ chức bộ máy của hệ thống chính trị</w:t>
      </w:r>
    </w:p>
    <w:p w:rsidR="008C26E3" w:rsidRPr="008C26E3" w:rsidRDefault="008C26E3" w:rsidP="008C26E3">
      <w:pPr>
        <w:numPr>
          <w:ilvl w:val="0"/>
          <w:numId w:val="2"/>
        </w:numPr>
        <w:shd w:val="clear" w:color="auto" w:fill="FFFFFF"/>
        <w:spacing w:after="0" w:line="240" w:lineRule="auto"/>
        <w:ind w:left="600"/>
        <w:jc w:val="both"/>
        <w:rPr>
          <w:rFonts w:ascii="inherit" w:eastAsia="Times New Roman" w:hAnsi="inherit" w:cs="Arial"/>
          <w:sz w:val="26"/>
          <w:szCs w:val="26"/>
        </w:rPr>
      </w:pPr>
      <w:r w:rsidRPr="008C26E3">
        <w:rPr>
          <w:rFonts w:ascii="inherit" w:eastAsia="Times New Roman" w:hAnsi="inherit" w:cs="Arial"/>
          <w:sz w:val="26"/>
          <w:szCs w:val="26"/>
        </w:rPr>
        <w:t>Nghị quyết 20-NQ/TW: Công tác bảo vệ, chăm sóc và nâng cao sức khỏe nhân dân trong tình hình mới</w:t>
      </w:r>
    </w:p>
    <w:p w:rsidR="008C26E3" w:rsidRPr="008C26E3" w:rsidRDefault="008C26E3" w:rsidP="008C26E3">
      <w:pPr>
        <w:numPr>
          <w:ilvl w:val="0"/>
          <w:numId w:val="2"/>
        </w:numPr>
        <w:shd w:val="clear" w:color="auto" w:fill="FFFFFF"/>
        <w:spacing w:after="0" w:line="240" w:lineRule="auto"/>
        <w:ind w:left="600"/>
        <w:jc w:val="both"/>
        <w:rPr>
          <w:rFonts w:ascii="inherit" w:eastAsia="Times New Roman" w:hAnsi="inherit" w:cs="Arial"/>
          <w:sz w:val="26"/>
          <w:szCs w:val="26"/>
        </w:rPr>
      </w:pPr>
      <w:r w:rsidRPr="008C26E3">
        <w:rPr>
          <w:rFonts w:ascii="inherit" w:eastAsia="Times New Roman" w:hAnsi="inherit" w:cs="Arial"/>
          <w:sz w:val="26"/>
          <w:szCs w:val="26"/>
        </w:rPr>
        <w:t xml:space="preserve">Nghị quyết số 21-NQ/TW ngày 25/10/2017, Hội nghị </w:t>
      </w:r>
      <w:r w:rsidRPr="009A47A9">
        <w:rPr>
          <w:rFonts w:ascii="inherit" w:eastAsia="Times New Roman" w:hAnsi="inherit" w:cs="Arial"/>
          <w:sz w:val="26"/>
          <w:szCs w:val="26"/>
        </w:rPr>
        <w:t xml:space="preserve">lần thứ sáu Ban Chấp hành Trung </w:t>
      </w:r>
      <w:r w:rsidRPr="009A47A9">
        <w:rPr>
          <w:rFonts w:ascii="Arial" w:hAnsi="Arial" w:cs="Arial"/>
          <w:sz w:val="26"/>
          <w:szCs w:val="26"/>
          <w:shd w:val="clear" w:color="auto" w:fill="FFFFFF"/>
        </w:rPr>
        <w:t>ương Đảng khóa XII về</w:t>
      </w:r>
      <w:r w:rsidRPr="009A47A9">
        <w:rPr>
          <w:rFonts w:ascii="Arial" w:hAnsi="Arial" w:cs="Arial"/>
          <w:sz w:val="26"/>
          <w:szCs w:val="26"/>
          <w:shd w:val="clear" w:color="auto" w:fill="FFFFFF"/>
        </w:rPr>
        <w:t xml:space="preserve"> “</w:t>
      </w:r>
      <w:r w:rsidRPr="009A47A9">
        <w:rPr>
          <w:rFonts w:ascii="Arial" w:hAnsi="Arial" w:cs="Arial"/>
          <w:sz w:val="26"/>
          <w:szCs w:val="26"/>
          <w:shd w:val="clear" w:color="auto" w:fill="FFFFFF"/>
        </w:rPr>
        <w:t xml:space="preserve"> công tác dân số trong tình hình mới</w:t>
      </w:r>
      <w:r w:rsidRPr="009A47A9">
        <w:rPr>
          <w:rFonts w:ascii="Arial" w:hAnsi="Arial" w:cs="Arial"/>
          <w:sz w:val="26"/>
          <w:szCs w:val="26"/>
          <w:shd w:val="clear" w:color="auto" w:fill="FFFFFF"/>
        </w:rPr>
        <w:t xml:space="preserve">” </w:t>
      </w:r>
      <w:r w:rsidR="00CD4521">
        <w:rPr>
          <w:rFonts w:ascii="Arial" w:hAnsi="Arial" w:cs="Arial"/>
          <w:sz w:val="26"/>
          <w:szCs w:val="26"/>
          <w:shd w:val="clear" w:color="auto" w:fill="FFFFFF"/>
        </w:rPr>
        <w:t>B</w:t>
      </w:r>
      <w:r w:rsidRPr="009A47A9">
        <w:rPr>
          <w:rFonts w:ascii="Arial" w:hAnsi="Arial" w:cs="Arial"/>
          <w:sz w:val="26"/>
          <w:szCs w:val="26"/>
          <w:shd w:val="clear" w:color="auto" w:fill="FFFFFF"/>
        </w:rPr>
        <w:t>ản thân quan tâm nhất và tập trung nghiên cứu</w:t>
      </w:r>
      <w:r w:rsidR="000B4A4E" w:rsidRPr="009A47A9">
        <w:rPr>
          <w:rFonts w:ascii="Arial" w:hAnsi="Arial" w:cs="Arial"/>
          <w:sz w:val="26"/>
          <w:szCs w:val="26"/>
          <w:shd w:val="clear" w:color="auto" w:fill="FFFFFF"/>
        </w:rPr>
        <w:t xml:space="preserve"> về nghị quyết 18-NQ/TW về “ một số vấ dề về tiếp tục đổi mới, sắp xếp tổ chức bộ máy của hệ thống chính trị tinh gọn, hoạt động hiệu lức, hiệu quả ‘’ .Bởi “ cán bộ là gốc của công việc “ do đó việc đổi mới trong bố trí sắp xếp bộ máy của hệ thống chính trị phải tinh gọn sẽ góp phần xây dựng đi lên con đường xã hội chủ nghĩa.</w:t>
      </w:r>
    </w:p>
    <w:p w:rsidR="00457731" w:rsidRPr="00CD4521" w:rsidRDefault="00457731" w:rsidP="00457731">
      <w:pPr>
        <w:shd w:val="clear" w:color="auto" w:fill="FFFFFF"/>
        <w:spacing w:after="0" w:line="240" w:lineRule="auto"/>
        <w:ind w:left="360" w:hanging="360"/>
        <w:jc w:val="both"/>
        <w:rPr>
          <w:rFonts w:ascii="Arial" w:eastAsia="Times New Roman" w:hAnsi="Arial" w:cs="Arial"/>
          <w:b/>
          <w:sz w:val="28"/>
          <w:szCs w:val="28"/>
        </w:rPr>
      </w:pPr>
      <w:r w:rsidRPr="00CD4521">
        <w:rPr>
          <w:rFonts w:ascii="Arial" w:eastAsia="Times New Roman" w:hAnsi="Arial" w:cs="Arial"/>
          <w:b/>
          <w:sz w:val="28"/>
          <w:szCs w:val="28"/>
        </w:rPr>
        <w:t xml:space="preserve">Trả Lời: </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inherit" w:eastAsia="Times New Roman" w:hAnsi="inherit" w:cs="Arial"/>
          <w:b/>
          <w:bCs/>
          <w:sz w:val="26"/>
          <w:szCs w:val="26"/>
          <w:bdr w:val="none" w:sz="0" w:space="0" w:color="auto" w:frame="1"/>
        </w:rPr>
        <w:t>1. Vấn đề về tiếp tục đổi mới, sắp xếp tổ chức bộ máy của hệ thống chính trị tinh gọn, hoạt động hiệu lực, hiệu quảcủa Nghị quyết 18-NQ/TW</w:t>
      </w:r>
      <w:r w:rsidRPr="009A47A9">
        <w:rPr>
          <w:rFonts w:ascii="Arial" w:eastAsia="Times New Roman" w:hAnsi="Arial" w:cs="Arial"/>
          <w:sz w:val="26"/>
          <w:szCs w:val="26"/>
        </w:rPr>
        <w:t>:</w:t>
      </w:r>
    </w:p>
    <w:p w:rsidR="000872FF" w:rsidRPr="009A47A9" w:rsidRDefault="00CD4521"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Pr>
          <w:rFonts w:ascii="Arial" w:eastAsia="Times New Roman" w:hAnsi="Arial" w:cs="Arial"/>
          <w:sz w:val="26"/>
          <w:szCs w:val="26"/>
        </w:rPr>
        <w:t>Đây là</w:t>
      </w:r>
      <w:r w:rsidR="000872FF" w:rsidRPr="009A47A9">
        <w:rPr>
          <w:rFonts w:ascii="Arial" w:eastAsia="Times New Roman" w:hAnsi="Arial" w:cs="Arial"/>
          <w:sz w:val="26"/>
          <w:szCs w:val="26"/>
        </w:rPr>
        <w:t xml:space="preserve">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w:t>
      </w:r>
      <w:r w:rsidR="000872FF" w:rsidRPr="009A47A9">
        <w:rPr>
          <w:rFonts w:ascii="Arial" w:eastAsia="Times New Roman" w:hAnsi="Arial" w:cs="Arial"/>
          <w:sz w:val="26"/>
          <w:szCs w:val="26"/>
        </w:rPr>
        <w:lastRenderedPageBreak/>
        <w:t>đất nước nhanh và bền vững theo định hướng xã hội chủ nghĩa, thể hiện tính ưu việt của chế độ ta.</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Hệ thống chính trị cơ bản ổn định, phù hợp với Cương lĩnh và Hiến pháp; bảo đảm vai trò lãnh đạo của Đảng, quản lý của Nhà nước, phát huy quyền làm chủ của nhân dân, góp phần quan trọng vào những thành tựu to lớn, có ý nghĩa lịch sử của công cuộc đổi mới, xây dựng và bảo vệ Tổ quốc.</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Chức năng, nhiệm vụ, quyền hạn, trách nhiệm, mối quan hệ công tác của cấp uỷ cấp tỉnh, cấp uỷ cấp huyện chưa cụ thể hoá đầy đủ; thiếu quy định khung quy chế làm việc của cấp uỷ các cấp. Năng lực quản lý, điều hành và hiệu lực, hiệu quả hoạt động của một số cơ quan nhà nước cả ở Trung ương và địa phương còn hạn chế. Sự phối hợp giữa các cấp, các ngành, các địa phương có lúc, có nơi thiếu chặt chẽ.</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xml:space="preserve">Tổ chức bộ máy, phương thức hoạt động của Mặt trận Tổ quốc và các đoàn thể chính trị - xã hội chậm đổi mới, một số nhiệm vụ còn trùng lắp, vẫn còn tình trạng "hành chính hoá", "công chức hoá". Cơ cấu cán bộ, công chức, viên chức giữa các cấp và trong từng cơ quan chưa hợp lý; năng lực, trình độ của đội </w:t>
      </w:r>
      <w:proofErr w:type="gramStart"/>
      <w:r w:rsidRPr="009A47A9">
        <w:rPr>
          <w:rFonts w:ascii="Arial" w:eastAsia="Times New Roman" w:hAnsi="Arial" w:cs="Arial"/>
          <w:sz w:val="26"/>
          <w:szCs w:val="26"/>
        </w:rPr>
        <w:t>ngũ</w:t>
      </w:r>
      <w:proofErr w:type="gramEnd"/>
      <w:r w:rsidRPr="009A47A9">
        <w:rPr>
          <w:rFonts w:ascii="Arial" w:eastAsia="Times New Roman" w:hAnsi="Arial" w:cs="Arial"/>
          <w:sz w:val="26"/>
          <w:szCs w:val="26"/>
        </w:rPr>
        <w:t xml:space="preserve"> cán bộ chuyên trách cấp cơ sở còn hạn chế.</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inherit" w:eastAsia="Times New Roman" w:hAnsi="inherit" w:cs="Arial"/>
          <w:b/>
          <w:bCs/>
          <w:sz w:val="26"/>
          <w:szCs w:val="26"/>
          <w:bdr w:val="none" w:sz="0" w:space="0" w:color="auto" w:frame="1"/>
        </w:rPr>
        <w:t>2. Về phát triển khoa học và công nghệ phục vụ sự nghiệp công nghiệp hóa, hiện đại hóa trong điều kiện kinh tế thị trường định hướng xã hội chủ nghĩa và hội nhập quốc tế:</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xml:space="preserve">Ban Chấp hành Trung ương đã thảo luận sôi nổi và cho nhiều ý kiến về Đề </w:t>
      </w:r>
      <w:proofErr w:type="gramStart"/>
      <w:r w:rsidRPr="009A47A9">
        <w:rPr>
          <w:rFonts w:ascii="Arial" w:eastAsia="Times New Roman" w:hAnsi="Arial" w:cs="Arial"/>
          <w:sz w:val="26"/>
          <w:szCs w:val="26"/>
        </w:rPr>
        <w:t>án</w:t>
      </w:r>
      <w:proofErr w:type="gramEnd"/>
      <w:r w:rsidRPr="009A47A9">
        <w:rPr>
          <w:rFonts w:ascii="Arial" w:eastAsia="Times New Roman" w:hAnsi="Arial" w:cs="Arial"/>
          <w:sz w:val="26"/>
          <w:szCs w:val="26"/>
        </w:rPr>
        <w:t xml:space="preserve"> "Đổi mới căn bản và toàn diện giáo dục và đào tạo đáp ứng yêu cầu công nghiệp hoá, hiện đại hoá trong điều kiện kinh tế thị trường định hướng xã hội chủ nghĩa và hội nhập quốc tế".</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xml:space="preserve">- Trung ương nhận thấy, sau 16 năm thực hiện Nghị quyết Trung ương 2 khoá VIII, trong điều kiện đất nước còn nhiều khó khăn, nguồn lực có hạn, với sự cố gắng, nỗ lực của toàn Đảng, toàn dân, đặc biệt là của đội ngũ nhà giáo, sự nghiệp giáo dục và đào tạo của nước ta đã thu được những </w:t>
      </w:r>
      <w:r w:rsidRPr="009A47A9">
        <w:rPr>
          <w:rFonts w:ascii="Arial" w:eastAsia="Times New Roman" w:hAnsi="Arial" w:cs="Arial"/>
          <w:sz w:val="26"/>
          <w:szCs w:val="26"/>
        </w:rPr>
        <w:lastRenderedPageBreak/>
        <w:t>kết quả, thành tựu rất có ý nghĩa trong việc thực hiện sứ mệnh nâng cao dân trí, đào tạo nhân lực và bồi dưỡng nhân tài.</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Tuy nhiên, đến nay giáo dục và đào tạo nước ta vẫn chưa thực sự trở thành quốc sách hàng đầu, động lực quan trọng nhất cho phát triển; thậm chí còn không ít hạn chế, yếu kém, nhất là về chất lượng giáo dục - đào tạo; công tác quản lý và cơ chế tạo nguồn lực và động lực cho phát triển.</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Để có thể cơ bản trở thành một nước công nghiệp theo hướng hiện đại vào năm 2020, nước ta đang đứng trước yêu cầu đổi mới mô hình tăng trưởng, cơ cấu lại nền kinh tế theo hướng nâng cao chất lượng, hiệu quả, sức cạnh tranh dựa nhiều hơn vào yếu tố năng suất tổng hợp (TFP) và kinh tế tri thức. Sự nghiệp đẩy mạnh công nghiệp hoá, hiện đại hoá trong thời đại toàn cầu hoá, phát triển nhanh chóng của khoa học - công nghệ đòi hỏi và cũng tạo điều kiện để nước ta đẩy mạnh toàn diện giáo dục và đào tạo, phát triển nguồn nhân lực có chất lượng, nhất là nguồn nhân lực chất lượng cao.</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xml:space="preserve">- Những kết quả, thành tựu đã đạt được về quy mô, </w:t>
      </w:r>
      <w:proofErr w:type="gramStart"/>
      <w:r w:rsidRPr="009A47A9">
        <w:rPr>
          <w:rFonts w:ascii="Arial" w:eastAsia="Times New Roman" w:hAnsi="Arial" w:cs="Arial"/>
          <w:sz w:val="26"/>
          <w:szCs w:val="26"/>
        </w:rPr>
        <w:t>nguồn</w:t>
      </w:r>
      <w:proofErr w:type="gramEnd"/>
      <w:r w:rsidRPr="009A47A9">
        <w:rPr>
          <w:rFonts w:ascii="Arial" w:eastAsia="Times New Roman" w:hAnsi="Arial" w:cs="Arial"/>
          <w:sz w:val="26"/>
          <w:szCs w:val="26"/>
        </w:rPr>
        <w:t xml:space="preserve"> nhân lực và cơ sở vật chất kỹ thuật hiện có cũng cho phép chúng ta chuyển sang giai đoạn phát triển mới, cao hơn về chất. Đó chính là lý do giải thích vì sao Đại hội XI của Đảng đề ra chủ trương phải đổi mới căn bản và toàn diện giáo dục và đào tạo.</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tiếp tục quán triệt các quan điểm, chủ trương của Nghị quyết Trung ương 2 khoá VIII, Kết luận Hội nghị Trung ương 6 khoá IX và các kết luận, quyết định của Bộ Chính trị, chỉ đạo triển khai thực hiện thật tốt Chiến lược phát triển giáo dục và đào tạo từ nay đến năm 2020 theo Kết luận của Hội nghị lần này.</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inherit" w:eastAsia="Times New Roman" w:hAnsi="inherit" w:cs="Arial"/>
          <w:b/>
          <w:bCs/>
          <w:sz w:val="26"/>
          <w:szCs w:val="26"/>
          <w:bdr w:val="none" w:sz="0" w:space="0" w:color="auto" w:frame="1"/>
        </w:rPr>
        <w:t>3. Đổi mới căn bản, toàn diện giáo dục và đào tạo, đáp ứng yêu cầu công nghiệp hóa, hiện đại hóa trong điều kiện kinh tế thị trường định hướng xã hội chủ nghĩa và hội nhập quốc tế:</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Ban Chấp hành Trung ương tiếp tục khẳng định, phát triển khoa học và công nghệ là quốc sách hàng đầu, là một động lực quan trọng trong sự nghiệp công nghiệp hoá, hiện đại hoá. Nhân lực khoa học và công nghệ là tài nguyên vô giá của đất nước; trí thức khoa học và công nghệ là nguồn lực đặc biệt quan trọng trong phát triển kinh tế tri thức.</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lastRenderedPageBreak/>
        <w:t>- Đầu tư cho nhân lực khoa học và công nghệ, đãi ngộ người tài là đầu tư cho phát triển bền vững, trực tiếp nâng tầm trí tuệ và sức mạnh của dân tộc. Đảng và Nhà nước có trách nhiệm và chính sách đặc biệt phát triển, trọng dụng và phát huy tiềm năng sáng tạo của đội ngũ cán bộ khoa học và công nghệ để khoa học và công nghệ thực sự là động lực then chốt, là lực lượng sản xuất trực tiếp, đưa nước ta cơ bản trở thành nước công nghiệp theo hướng hiện đại vào năm 2020 và là nước công nghiệp hiện đại theo định hướng xã hội chủ nghĩa vào giữa thế kỷ 21. Sự lãnh đạo của Đảng, năng lực quản lý của Nhà nước, sự tham gia chủ động, tích cực của mọi lực lượng xã hội và tài năng, tâm huyết của các nhà khoa học đóng vai trò quyết định thành công của sự nghiệp phát triển khoa học và công nghệ nước nhà. Ưu tiên và tập trung mọi nguồn lực cho phát triển khoa học và công nghệ.</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Nhà nước có trách nhiệm đầu tư, khuyến khích, tạo thuận lợi cho các thành phần kinh tế tham gia phát triển hạ tầng, nâng cao đồng bộ tiềm lực khoa học xã hội và nhân văn, khoa học tự nhiên, kỹ thuật và công nghệ. Chú trọng nghiên cứu ứng dụng và triển khai; coi doanh nghiệp và các đơn vị dịch vụ công là trung tâm của đổi mới, ứng dụng và chuyển giao công nghệ, là nguồn cầu quan trọng nhất của thị trường khoa học và công nghệ.</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Trung ương yêu cầu phải đổi mới, nâng cao nhận thức của các cấp uỷ đảng và chính quyền về vai trò của khoa học và công nghệ, coi phát huy ứng dụng và phát triển khoa học - công nghệ là một bộ phận không thể thiếu của quy hoạch, kế hoạch phát triển ngành và địa phương. Nhà nước có chính sách, cơ chế đặc biệt trọng dụng và đãi ngộ đối với cán bộ khoa học đầu ngành; cán bộ được giao chủ trì nhiệm vụ quốc gia; cán bộ trẻ tài năng.</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xml:space="preserve">- 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w:t>
      </w:r>
      <w:proofErr w:type="gramStart"/>
      <w:r w:rsidRPr="009A47A9">
        <w:rPr>
          <w:rFonts w:ascii="Arial" w:eastAsia="Times New Roman" w:hAnsi="Arial" w:cs="Arial"/>
          <w:sz w:val="26"/>
          <w:szCs w:val="26"/>
        </w:rPr>
        <w:t>thu</w:t>
      </w:r>
      <w:proofErr w:type="gramEnd"/>
      <w:r w:rsidRPr="009A47A9">
        <w:rPr>
          <w:rFonts w:ascii="Arial" w:eastAsia="Times New Roman" w:hAnsi="Arial" w:cs="Arial"/>
          <w:sz w:val="26"/>
          <w:szCs w:val="26"/>
        </w:rPr>
        <w:t xml:space="preserve"> hút nguồn lực và chuyên gia người Việt Nam định cư ở nước ngoài và người nước ngoài tham gia các dự án khoa học - công nghệ của Việt Nam.</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Trong đó, đổi mới công tác quản lý nhà nước, đổi mới tổ chức, hoạt động và cơ chế, chính sách là khâu đột phá. Tập trung ưu tiên tháo gỡ các vướng mắc trong công tác kế hoạch, đầu tư, tài chính, đặc biệt là cơ chế cấp phát, thanh quyết toán kinh phí cho các hoạt động khoa học và công nghệ.</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lastRenderedPageBreak/>
        <w:t>Liên quan đến chuyên đề</w:t>
      </w:r>
      <w:proofErr w:type="gramStart"/>
      <w:r w:rsidRPr="009A47A9">
        <w:rPr>
          <w:rFonts w:ascii="Arial" w:eastAsia="Times New Roman" w:hAnsi="Arial" w:cs="Arial"/>
          <w:sz w:val="26"/>
          <w:szCs w:val="26"/>
        </w:rPr>
        <w:t>:“</w:t>
      </w:r>
      <w:proofErr w:type="gramEnd"/>
      <w:r w:rsidRPr="009A47A9">
        <w:rPr>
          <w:rFonts w:ascii="Arial" w:eastAsia="Times New Roman" w:hAnsi="Arial" w:cs="Arial"/>
          <w:sz w:val="26"/>
          <w:szCs w:val="26"/>
        </w:rPr>
        <w:t>Đổi mới căn bản, toàn diện giáo dục và đào tạo, đáp ứng yêu cầu công nghiệp hóa, hiện đại hóa trong điều kiện kinh tế thị trường định hướng xã hội chủ nghĩa và hội nhập quốc tế”.</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Đây là sự nghiệp của toàn Đảng, Nhà nước và toàn dân để nâng cao dân trí và bồi dưỡng nhân tài xác định nhiệm vụ trọng tâm là phải ưu tiên nâng cao chất lượng đội ngũ giáo viên, giáo án, giáo trình, nâng cao ý thức học tập của học sinh bên cạnh việc đẩy mạnh kiên cố hóa trường lớp học. Trước hết là các sở ngành liên quan tập trung hoàn thành quy hoạch nguồn nhân lực của tỉnh, có kế hoạch phân luồng đào tạo, tham mưu xây dựng trường đại học đa ngành, trường đào tạo nghề đáp ứng nhu cầu phát triển của tỉnh nhà.</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inherit" w:eastAsia="Times New Roman" w:hAnsi="inherit" w:cs="Arial"/>
          <w:b/>
          <w:bCs/>
          <w:sz w:val="26"/>
          <w:szCs w:val="26"/>
          <w:bdr w:val="none" w:sz="0" w:space="0" w:color="auto" w:frame="1"/>
        </w:rPr>
        <w:t>* Các giải pháp nhằm thực hiện có hiệu quả Nghị quyết ở đơn vị công tác:</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Là một giáo viên, tôi ý thức và quan tâm đến từng vấn đề mà nghị quyết 18-NQ/TW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Cần xác định được trách nhiệm và nhiệm vụ của mình, luôn phấn đấu hoàn thành tốt nhiệm vụ được giao;</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0872FF" w:rsidRPr="009A47A9" w:rsidRDefault="000872FF" w:rsidP="000872FF">
      <w:pPr>
        <w:pStyle w:val="ListParagraph"/>
        <w:numPr>
          <w:ilvl w:val="0"/>
          <w:numId w:val="1"/>
        </w:numPr>
        <w:shd w:val="clear" w:color="auto" w:fill="FFFFFF"/>
        <w:spacing w:after="0" w:line="240" w:lineRule="auto"/>
        <w:jc w:val="both"/>
        <w:rPr>
          <w:rFonts w:ascii="Arial" w:eastAsia="Times New Roman" w:hAnsi="Arial" w:cs="Arial"/>
          <w:sz w:val="26"/>
          <w:szCs w:val="26"/>
        </w:rPr>
      </w:pPr>
      <w:r w:rsidRPr="009A47A9">
        <w:rPr>
          <w:rFonts w:ascii="Arial" w:eastAsia="Times New Roman" w:hAnsi="Arial" w:cs="Arial"/>
          <w:sz w:val="26"/>
          <w:szCs w:val="26"/>
        </w:rPr>
        <w:t xml:space="preserve">-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Cố gắng phấn đấu trau dồi chuyên môn để có kiến thức chuyên môn sâu rộng, có trình độ sư phạm lành nghề, biết ứng sử </w:t>
      </w:r>
      <w:r w:rsidRPr="009A47A9">
        <w:rPr>
          <w:rFonts w:ascii="Arial" w:eastAsia="Times New Roman" w:hAnsi="Arial" w:cs="Arial"/>
          <w:sz w:val="26"/>
          <w:szCs w:val="26"/>
        </w:rPr>
        <w:lastRenderedPageBreak/>
        <w:t>tinh tế, biết sử dụng các công nghệ tin vào dạy học, biết định hướng phát triển của học sinh theo mục tiêu giáo dục nhưng cũng đảm bảo được sự tự do của học sinh trong hoạt động nhận thức, là tấm gương cho học sinh noi theo.</w:t>
      </w:r>
    </w:p>
    <w:p w:rsidR="00A5006A" w:rsidRPr="009A47A9" w:rsidRDefault="00A5006A" w:rsidP="001450AE">
      <w:pPr>
        <w:rPr>
          <w:rFonts w:ascii="Times New Roman" w:hAnsi="Times New Roman" w:cs="Times New Roman"/>
          <w:sz w:val="26"/>
          <w:szCs w:val="26"/>
        </w:rPr>
      </w:pPr>
    </w:p>
    <w:p w:rsidR="009A47A9" w:rsidRPr="00AE4F27" w:rsidRDefault="00F82E28" w:rsidP="00F82E28">
      <w:pPr>
        <w:ind w:left="6480"/>
        <w:rPr>
          <w:rFonts w:ascii="Times New Roman" w:hAnsi="Times New Roman" w:cs="Times New Roman"/>
          <w:b/>
          <w:sz w:val="26"/>
          <w:szCs w:val="26"/>
        </w:rPr>
      </w:pPr>
      <w:r w:rsidRPr="00AE4F27">
        <w:rPr>
          <w:rFonts w:ascii="Times New Roman" w:hAnsi="Times New Roman" w:cs="Times New Roman"/>
          <w:b/>
          <w:sz w:val="26"/>
          <w:szCs w:val="26"/>
        </w:rPr>
        <w:t xml:space="preserve">Người viết bài </w:t>
      </w:r>
      <w:proofErr w:type="gramStart"/>
      <w:r w:rsidRPr="00AE4F27">
        <w:rPr>
          <w:rFonts w:ascii="Times New Roman" w:hAnsi="Times New Roman" w:cs="Times New Roman"/>
          <w:b/>
          <w:sz w:val="26"/>
          <w:szCs w:val="26"/>
        </w:rPr>
        <w:t>thu</w:t>
      </w:r>
      <w:proofErr w:type="gramEnd"/>
      <w:r w:rsidRPr="00AE4F27">
        <w:rPr>
          <w:rFonts w:ascii="Times New Roman" w:hAnsi="Times New Roman" w:cs="Times New Roman"/>
          <w:b/>
          <w:sz w:val="26"/>
          <w:szCs w:val="26"/>
        </w:rPr>
        <w:t xml:space="preserve"> hoạch</w:t>
      </w:r>
    </w:p>
    <w:p w:rsidR="00AE4F27" w:rsidRPr="00AE4F27" w:rsidRDefault="00AE4F27" w:rsidP="00AE4F27">
      <w:pPr>
        <w:rPr>
          <w:rFonts w:ascii="Times New Roman" w:hAnsi="Times New Roman" w:cs="Times New Roman"/>
          <w:b/>
          <w:sz w:val="26"/>
          <w:szCs w:val="26"/>
        </w:rPr>
      </w:pPr>
    </w:p>
    <w:p w:rsidR="00AE4F27" w:rsidRPr="00AE4F27" w:rsidRDefault="00AE4F27" w:rsidP="00F82E28">
      <w:pPr>
        <w:ind w:left="6480"/>
        <w:rPr>
          <w:rFonts w:ascii="Times New Roman" w:hAnsi="Times New Roman" w:cs="Times New Roman"/>
          <w:b/>
          <w:sz w:val="26"/>
          <w:szCs w:val="26"/>
        </w:rPr>
      </w:pPr>
    </w:p>
    <w:p w:rsidR="00AE4F27" w:rsidRPr="00AE4F27" w:rsidRDefault="00AE4F27" w:rsidP="00F82E28">
      <w:pPr>
        <w:ind w:left="6480"/>
        <w:rPr>
          <w:rFonts w:ascii="Times New Roman" w:hAnsi="Times New Roman" w:cs="Times New Roman"/>
          <w:b/>
          <w:sz w:val="26"/>
          <w:szCs w:val="26"/>
        </w:rPr>
      </w:pPr>
      <w:r w:rsidRPr="00AE4F27">
        <w:rPr>
          <w:rFonts w:ascii="Times New Roman" w:hAnsi="Times New Roman" w:cs="Times New Roman"/>
          <w:b/>
          <w:sz w:val="26"/>
          <w:szCs w:val="26"/>
        </w:rPr>
        <w:t xml:space="preserve">        </w:t>
      </w:r>
      <w:r>
        <w:rPr>
          <w:rFonts w:ascii="Times New Roman" w:hAnsi="Times New Roman" w:cs="Times New Roman"/>
          <w:b/>
          <w:sz w:val="26"/>
          <w:szCs w:val="26"/>
        </w:rPr>
        <w:t xml:space="preserve"> </w:t>
      </w:r>
      <w:bookmarkStart w:id="0" w:name="_GoBack"/>
      <w:bookmarkEnd w:id="0"/>
      <w:r w:rsidRPr="00AE4F27">
        <w:rPr>
          <w:rFonts w:ascii="Times New Roman" w:hAnsi="Times New Roman" w:cs="Times New Roman"/>
          <w:b/>
          <w:sz w:val="26"/>
          <w:szCs w:val="26"/>
        </w:rPr>
        <w:t>Bùi Thị Dương</w:t>
      </w:r>
    </w:p>
    <w:p w:rsidR="00F82E28" w:rsidRPr="009A47A9" w:rsidRDefault="00F82E28" w:rsidP="00F82E28">
      <w:pPr>
        <w:ind w:left="6480"/>
        <w:rPr>
          <w:rFonts w:ascii="Times New Roman" w:hAnsi="Times New Roman" w:cs="Times New Roman"/>
          <w:sz w:val="26"/>
          <w:szCs w:val="26"/>
        </w:rPr>
      </w:pPr>
    </w:p>
    <w:sectPr w:rsidR="00F82E28" w:rsidRPr="009A47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6C00EF"/>
    <w:multiLevelType w:val="multilevel"/>
    <w:tmpl w:val="081C7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0CC4C48"/>
    <w:multiLevelType w:val="multilevel"/>
    <w:tmpl w:val="6A0A7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9F8"/>
    <w:rsid w:val="000872FF"/>
    <w:rsid w:val="000B4A4E"/>
    <w:rsid w:val="000B54B3"/>
    <w:rsid w:val="001450AE"/>
    <w:rsid w:val="00457731"/>
    <w:rsid w:val="00755252"/>
    <w:rsid w:val="008C26E3"/>
    <w:rsid w:val="009A47A9"/>
    <w:rsid w:val="00A5006A"/>
    <w:rsid w:val="00AE4F27"/>
    <w:rsid w:val="00CD4521"/>
    <w:rsid w:val="00F409F8"/>
    <w:rsid w:val="00F82E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006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5006A"/>
    <w:rPr>
      <w:color w:val="0000FF"/>
      <w:u w:val="single"/>
    </w:rPr>
  </w:style>
  <w:style w:type="character" w:styleId="Strong">
    <w:name w:val="Strong"/>
    <w:basedOn w:val="DefaultParagraphFont"/>
    <w:uiPriority w:val="22"/>
    <w:qFormat/>
    <w:rsid w:val="000872FF"/>
    <w:rPr>
      <w:b/>
      <w:bCs/>
    </w:rPr>
  </w:style>
  <w:style w:type="paragraph" w:styleId="ListParagraph">
    <w:name w:val="List Paragraph"/>
    <w:basedOn w:val="Normal"/>
    <w:uiPriority w:val="34"/>
    <w:qFormat/>
    <w:rsid w:val="000872F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006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5006A"/>
    <w:rPr>
      <w:color w:val="0000FF"/>
      <w:u w:val="single"/>
    </w:rPr>
  </w:style>
  <w:style w:type="character" w:styleId="Strong">
    <w:name w:val="Strong"/>
    <w:basedOn w:val="DefaultParagraphFont"/>
    <w:uiPriority w:val="22"/>
    <w:qFormat/>
    <w:rsid w:val="000872FF"/>
    <w:rPr>
      <w:b/>
      <w:bCs/>
    </w:rPr>
  </w:style>
  <w:style w:type="paragraph" w:styleId="ListParagraph">
    <w:name w:val="List Paragraph"/>
    <w:basedOn w:val="Normal"/>
    <w:uiPriority w:val="34"/>
    <w:qFormat/>
    <w:rsid w:val="000872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43781">
      <w:bodyDiv w:val="1"/>
      <w:marLeft w:val="0"/>
      <w:marRight w:val="0"/>
      <w:marTop w:val="0"/>
      <w:marBottom w:val="0"/>
      <w:divBdr>
        <w:top w:val="none" w:sz="0" w:space="0" w:color="auto"/>
        <w:left w:val="none" w:sz="0" w:space="0" w:color="auto"/>
        <w:bottom w:val="none" w:sz="0" w:space="0" w:color="auto"/>
        <w:right w:val="none" w:sz="0" w:space="0" w:color="auto"/>
      </w:divBdr>
    </w:div>
    <w:div w:id="1707756827">
      <w:bodyDiv w:val="1"/>
      <w:marLeft w:val="0"/>
      <w:marRight w:val="0"/>
      <w:marTop w:val="0"/>
      <w:marBottom w:val="0"/>
      <w:divBdr>
        <w:top w:val="none" w:sz="0" w:space="0" w:color="auto"/>
        <w:left w:val="none" w:sz="0" w:space="0" w:color="auto"/>
        <w:bottom w:val="none" w:sz="0" w:space="0" w:color="auto"/>
        <w:right w:val="none" w:sz="0" w:space="0" w:color="auto"/>
      </w:divBdr>
    </w:div>
    <w:div w:id="2138912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B868E-2661-4114-9FB9-D4F7E3A33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6</Pages>
  <Words>1960</Words>
  <Characters>11177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15</cp:revision>
  <dcterms:created xsi:type="dcterms:W3CDTF">2018-02-24T02:24:00Z</dcterms:created>
  <dcterms:modified xsi:type="dcterms:W3CDTF">2018-02-24T03:58:00Z</dcterms:modified>
</cp:coreProperties>
</file>